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48B4" w14:textId="4417EE39" w:rsidR="00DF02DD" w:rsidRPr="00A05518" w:rsidRDefault="00DF02DD" w:rsidP="00A05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518">
        <w:rPr>
          <w:rFonts w:ascii="Times New Roman" w:hAnsi="Times New Roman" w:cs="Times New Roman"/>
          <w:b/>
          <w:bCs/>
          <w:sz w:val="24"/>
          <w:szCs w:val="24"/>
        </w:rPr>
        <w:t>Bloodborne Pathogens</w:t>
      </w:r>
    </w:p>
    <w:p w14:paraId="651AE81B" w14:textId="77777777" w:rsidR="00A05518" w:rsidRPr="00A05518" w:rsidRDefault="00A05518" w:rsidP="00A055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F3D570" w14:textId="77777777" w:rsidR="00A05518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Bloodborne pathogens are microorganisms found in the blood of infected individuals that cause diseases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may also be present in “other potentially infectious materials,” such as blood-tainted body fluids, unfixed tissues or body parts, some biological research materials, and even other primates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These pathogens are a concern because they are capable of infecting others who are exposed to infectious blood or other body fluids.</w:t>
      </w:r>
    </w:p>
    <w:p w14:paraId="4FA1232A" w14:textId="024FDBD2" w:rsidR="00DF02DD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EF32C" w14:textId="106C9D49" w:rsidR="00DF02DD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Some workers are at risk of exposure 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 result of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occupational duties and these workers are required to receive bloodborne pathogens training prior to initial assignment to tasks where occupational exposure may occur. Annual refresher training is also required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training covers a variety of topics aimed at reducing the risk of exposure and disease transmission.</w:t>
      </w:r>
    </w:p>
    <w:p w14:paraId="31DAC69F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53D4EB" w14:textId="64BF9B3E" w:rsidR="00DF02DD" w:rsidRPr="00A05518" w:rsidRDefault="00DF02DD" w:rsidP="00A055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518">
        <w:rPr>
          <w:rFonts w:ascii="Times New Roman" w:hAnsi="Times New Roman" w:cs="Times New Roman"/>
          <w:b/>
          <w:bCs/>
          <w:sz w:val="24"/>
          <w:szCs w:val="24"/>
        </w:rPr>
        <w:t>Exposure Control Plan</w:t>
      </w:r>
    </w:p>
    <w:p w14:paraId="25B39083" w14:textId="77777777" w:rsidR="00A05518" w:rsidRPr="00A05518" w:rsidRDefault="00A05518" w:rsidP="00A055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C37FA" w14:textId="12FB6678" w:rsidR="00DF02DD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Texas A&amp;M Forest Service Exposure Control Plan is a written action plan that identifies occupational risks and specifies precautionary control measures needed to manage and minimize potential exposure to bloodborne pathogens.</w:t>
      </w:r>
    </w:p>
    <w:p w14:paraId="5196B3ED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9C4E48" w14:textId="1D817CFE" w:rsidR="00DF02DD" w:rsidRDefault="00DF02DD" w:rsidP="00A055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Hepatitis B Vaccination</w:t>
      </w:r>
    </w:p>
    <w:p w14:paraId="0BA4D359" w14:textId="77777777" w:rsidR="00A05518" w:rsidRPr="00A05518" w:rsidRDefault="00A05518" w:rsidP="00A055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911AB2" w14:textId="28C8C315" w:rsidR="00A05518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Hepatitis B virus (HBV) is a serious bloodborne pathogen that attacks the liver and can cause potentially life-threatening disease in humans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HBV is transmitted through exposure to blood or other body fluids.</w:t>
      </w:r>
    </w:p>
    <w:p w14:paraId="38F0D1F9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4AB7A7" w14:textId="07A08C2A" w:rsidR="00A05518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Workers whose job duties have a reasonable anticipation of contact with blood or other potentially infectious materials are required to be offered a vaccination series against HBV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vaccine is offered</w:t>
      </w:r>
      <w:r w:rsid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5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after</w:t>
      </w:r>
      <w:r w:rsidR="00A055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bloodborne pathogens training and within 10 working days of initial assignment to work unless the employee has previously received the complete hepatitis B vaccination series, antibody testing has revealed that the employee is immune, or the vaccine is contraindicated for medical reasons.</w:t>
      </w:r>
    </w:p>
    <w:p w14:paraId="408B3487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B260BE" w14:textId="5B8FD978" w:rsidR="00A05518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the</w:t>
      </w:r>
      <w:r w:rsidR="00C66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gtFrame="_blank" w:tooltip="Texas A&amp;M University System Hepatitis B Vaccination Form" w:history="1">
        <w:r w:rsidRPr="00A05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Texas A&amp;M University System Hepatitis B Vaccination Form</w:t>
        </w:r>
      </w:hyperlink>
      <w:r w:rsidR="00C66FB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acceptance or declination of the HBV vaccine. This form </w:t>
      </w:r>
      <w:r w:rsidRPr="00A055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must</w:t>
      </w: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be filled out by all employees whose job duties have been identified as placing them at risk for exposure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completed form should be faxed to 979-458-6699.</w:t>
      </w:r>
    </w:p>
    <w:p w14:paraId="384F2BA9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1F33BE" w14:textId="504ABA40" w:rsidR="00DF02DD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Exposure Incident Reporting</w:t>
      </w:r>
    </w:p>
    <w:p w14:paraId="5DD80A81" w14:textId="77777777" w:rsidR="00A05518" w:rsidRPr="00A05518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3AA22E" w14:textId="6B7EE2AD" w:rsidR="00A05518" w:rsidRPr="00C66FBC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a bloodborne pathogen exposure incident should occur, report the incident immediately to your supervisor and the safety office</w:t>
      </w:r>
      <w:proofErr w:type="gramStart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addition, complete and submit a</w:t>
      </w:r>
      <w:r w:rsid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Preliminary Report of Injury HR-60" w:history="1">
        <w:r w:rsidRPr="00A05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Preliminary Report of Injury</w:t>
        </w:r>
      </w:hyperlink>
      <w:r w:rsidR="00A05518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A0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and, if a contaminated sharps was involved, the</w:t>
      </w:r>
      <w:r w:rsidR="00C66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gtFrame="_blank" w:tooltip="Contaminated Sharps Injury Reporting Form" w:history="1">
        <w:r w:rsidRPr="00A05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Contaminated Sharps Injury Reporting Form</w:t>
        </w:r>
      </w:hyperlink>
      <w:r w:rsidRPr="00A05518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. </w:t>
      </w:r>
      <w:r w:rsidRPr="00C66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 forms should be faxed to 979-458-6699.</w:t>
      </w:r>
    </w:p>
    <w:p w14:paraId="4F6B0157" w14:textId="77777777" w:rsidR="00A05518" w:rsidRPr="00C66FBC" w:rsidRDefault="00A05518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10B4FF" w14:textId="663178FD" w:rsidR="00DF02DD" w:rsidRPr="00A05518" w:rsidRDefault="00DF02DD" w:rsidP="00A0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 NOT DELAY</w:t>
      </w:r>
      <w:proofErr w:type="gramStart"/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! </w:t>
      </w:r>
      <w:proofErr w:type="gramEnd"/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If you think you may have been exposed to human blood or infectious materials through a needlestick or cut, or in your eyes, nose or mouth, do not delay</w:t>
      </w:r>
      <w:proofErr w:type="gramStart"/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gramEnd"/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Immediately wash the affected area thoroughly and report the exposure to the </w:t>
      </w:r>
      <w:r w:rsidR="002D2480"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Texas A&amp;M Forest Service</w:t>
      </w:r>
      <w:r w:rsidRPr="00A05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Safety Officer at 979-458-6697 to receive follow-up care.</w:t>
      </w:r>
    </w:p>
    <w:sectPr w:rsidR="00DF02DD" w:rsidRPr="00A05518" w:rsidSect="00A055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3143" w14:textId="77777777" w:rsidR="00EB7664" w:rsidRDefault="00EB7664" w:rsidP="00EB7664">
      <w:pPr>
        <w:spacing w:after="0" w:line="240" w:lineRule="auto"/>
      </w:pPr>
      <w:r>
        <w:separator/>
      </w:r>
    </w:p>
  </w:endnote>
  <w:endnote w:type="continuationSeparator" w:id="0">
    <w:p w14:paraId="3283DF11" w14:textId="77777777" w:rsidR="00EB7664" w:rsidRDefault="00EB7664" w:rsidP="00EB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8E33" w14:textId="77777777" w:rsidR="00EB7664" w:rsidRDefault="00EB7664" w:rsidP="00EB7664">
      <w:pPr>
        <w:spacing w:after="0" w:line="240" w:lineRule="auto"/>
      </w:pPr>
      <w:r>
        <w:separator/>
      </w:r>
    </w:p>
  </w:footnote>
  <w:footnote w:type="continuationSeparator" w:id="0">
    <w:p w14:paraId="2AA88C7F" w14:textId="77777777" w:rsidR="00EB7664" w:rsidRDefault="00EB7664" w:rsidP="00EB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32905"/>
    <w:multiLevelType w:val="multilevel"/>
    <w:tmpl w:val="DAC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8TtqqOyZUrxVmFIsqKGGay1ytM3tX0YkensZT2GaC/7vqKgbVCdDd9e9ugFXptJ7C6+aRGeAN13z9Si9FKuKyw==" w:salt="jDS+CZUHVzCyZVMZFr0fJA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DD"/>
    <w:rsid w:val="0026336F"/>
    <w:rsid w:val="002D2480"/>
    <w:rsid w:val="005C341D"/>
    <w:rsid w:val="00922CC6"/>
    <w:rsid w:val="00A05518"/>
    <w:rsid w:val="00C66FBC"/>
    <w:rsid w:val="00DF02DD"/>
    <w:rsid w:val="00EB7664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774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64"/>
  </w:style>
  <w:style w:type="paragraph" w:styleId="Footer">
    <w:name w:val="footer"/>
    <w:basedOn w:val="Normal"/>
    <w:link w:val="FooterChar"/>
    <w:uiPriority w:val="99"/>
    <w:unhideWhenUsed/>
    <w:rsid w:val="00EB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9654991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191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sweb.tamu.edu/uploadedFiles/TFSMain/Finance_and_Admin/Staff_Resources/Employee_Development/Preliminary%20Report%20of%20Injury%20HR-6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us.edu/assets/files/safety/pdf/HepatitisBvaccine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mus.edu/assets/files/safety/pdf/sharpsShort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Hepatitis B Vaccination</vt:lpstr>
      <vt:lpstr>        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2021-11-10T22:22:00Z</dcterms:created>
  <dcterms:modified xsi:type="dcterms:W3CDTF">2021-11-11T14:24:00Z</dcterms:modified>
</cp:coreProperties>
</file>